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619500" cy="111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19500" cy="1114425"/>
                    </a:xfrm>
                    <a:prstGeom prst="rect">
                      <a:avLst/>
                    </a:prstGeom>
                  </pic:spPr>
                </pic:pic>
              </a:graphicData>
            </a:graphic>
          </wp:inline>
        </w:drawing>
      </w:r>
    </w:p>
    <w:p>
      <w:pPr>
        <w:pBdr>
          <w:bottom w:val="single" w:color="C9D3D8" w:sz="6" w:space="1"/>
        </w:pBdr>
        <w:spacing w:after="200"/>
      </w:pPr>
    </w:p>
    <w:p>
      <w:pPr>
        <w:spacing w:after="40"/>
        <w:jc w:val="center"/>
      </w:pPr>
      <w:r>
        <w:rPr>
          <w:rFonts w:ascii="Playfair Display" w:cs="Playfair Display" w:eastAsia="Playfair Display" w:hAnsi="Playfair Display"/>
          <w:b/>
          <w:bCs/>
          <w:color w:val="0D1729"/>
          <w:sz w:val="30"/>
          <w:szCs w:val="30"/>
        </w:rPr>
        <w:t xml:space="preserve">BONE GRAFTING (RIDGE AUGMENTATION / SOCKET PRESERVATION)</w:t>
      </w:r>
    </w:p>
    <w:p>
      <w:pPr>
        <w:spacing w:after="240"/>
        <w:jc w:val="center"/>
      </w:pPr>
      <w:r>
        <w:rPr>
          <w:rFonts w:ascii="Playfair Display" w:cs="Playfair Display" w:eastAsia="Playfair Display" w:hAnsi="Playfair Display"/>
          <w:i/>
          <w:iCs/>
          <w:color w:val="B78A69"/>
          <w:sz w:val="20"/>
          <w:szCs w:val="20"/>
        </w:rPr>
        <w:t xml:space="preserve">Procedure-Specific Informed Consent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Procedure Description</w:t>
      </w:r>
    </w:p>
    <w:p>
      <w:pPr>
        <w:spacing w:after="160" w:line="276"/>
      </w:pPr>
      <w:r>
        <w:rPr>
          <w:rFonts w:ascii="Montserrat" w:cs="Montserrat" w:eastAsia="Montserrat" w:hAnsi="Montserrat"/>
          <w:color w:val="222222"/>
          <w:sz w:val="21"/>
          <w:szCs w:val="21"/>
        </w:rPr>
        <w:t xml:space="preserve">Placement of bone graft material (which may be the patient's own bone, donor bone, animal-derived bone, or a synthetic bone substitute) into an area of the jaw with insufficient bone volume or into an extraction socket, in order to preserve or rebuild bone for future function, appearance, or to support a future dental implant. This may be performed at the time of extraction or implant placement, or as a separate procedure.</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Benefits of Treatment</w:t>
      </w:r>
    </w:p>
    <w:p>
      <w:pPr>
        <w:pStyle w:val="ListParagraph"/>
        <w:numPr>
          <w:ilvl w:val="0"/>
          <w:numId w:val="1"/>
        </w:numPr>
        <w:spacing w:after="60" w:line="268"/>
      </w:pPr>
      <w:r>
        <w:rPr>
          <w:rFonts w:ascii="Montserrat" w:cs="Montserrat" w:eastAsia="Montserrat" w:hAnsi="Montserrat"/>
          <w:color w:val="222222"/>
          <w:sz w:val="21"/>
          <w:szCs w:val="21"/>
        </w:rPr>
        <w:t xml:space="preserve">Preserves or rebuilds bone volume that would otherwise be lost after tooth loss or extraction</w:t>
      </w:r>
    </w:p>
    <w:p>
      <w:pPr>
        <w:pStyle w:val="ListParagraph"/>
        <w:numPr>
          <w:ilvl w:val="0"/>
          <w:numId w:val="1"/>
        </w:numPr>
        <w:spacing w:after="60" w:line="268"/>
      </w:pPr>
      <w:r>
        <w:rPr>
          <w:rFonts w:ascii="Montserrat" w:cs="Montserrat" w:eastAsia="Montserrat" w:hAnsi="Montserrat"/>
          <w:color w:val="222222"/>
          <w:sz w:val="21"/>
          <w:szCs w:val="21"/>
        </w:rPr>
        <w:t xml:space="preserve">Creates a more favorable foundation for a future dental implant</w:t>
      </w:r>
    </w:p>
    <w:p>
      <w:pPr>
        <w:pStyle w:val="ListParagraph"/>
        <w:numPr>
          <w:ilvl w:val="0"/>
          <w:numId w:val="1"/>
        </w:numPr>
        <w:spacing w:after="60" w:line="268"/>
      </w:pPr>
      <w:r>
        <w:rPr>
          <w:rFonts w:ascii="Montserrat" w:cs="Montserrat" w:eastAsia="Montserrat" w:hAnsi="Montserrat"/>
          <w:color w:val="222222"/>
          <w:sz w:val="21"/>
          <w:szCs w:val="21"/>
        </w:rPr>
        <w:t xml:space="preserve">Helps maintain facial/jaw contour and support for surrounding teeth and soft tissue</w:t>
      </w:r>
    </w:p>
    <w:p>
      <w:pPr>
        <w:pStyle w:val="ListParagraph"/>
        <w:numPr>
          <w:ilvl w:val="0"/>
          <w:numId w:val="1"/>
        </w:numPr>
        <w:spacing w:after="60" w:line="268"/>
      </w:pPr>
      <w:r>
        <w:rPr>
          <w:rFonts w:ascii="Montserrat" w:cs="Montserrat" w:eastAsia="Montserrat" w:hAnsi="Montserrat"/>
          <w:color w:val="222222"/>
          <w:sz w:val="21"/>
          <w:szCs w:val="21"/>
        </w:rPr>
        <w:t xml:space="preserve">May reduce the complexity of future implant or reconstructive treatment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Risks and Possible Complications</w:t>
      </w:r>
    </w:p>
    <w:p>
      <w:pPr>
        <w:pStyle w:val="ListParagraph"/>
        <w:numPr>
          <w:ilvl w:val="0"/>
          <w:numId w:val="1"/>
        </w:numPr>
        <w:spacing w:after="60" w:line="268"/>
      </w:pPr>
      <w:r>
        <w:rPr>
          <w:rFonts w:ascii="Montserrat" w:cs="Montserrat" w:eastAsia="Montserrat" w:hAnsi="Montserrat"/>
          <w:color w:val="222222"/>
          <w:sz w:val="21"/>
          <w:szCs w:val="21"/>
        </w:rPr>
        <w:t xml:space="preserve">Pain, swelling, and bruising at the graft site</w:t>
      </w:r>
    </w:p>
    <w:p>
      <w:pPr>
        <w:pStyle w:val="ListParagraph"/>
        <w:numPr>
          <w:ilvl w:val="0"/>
          <w:numId w:val="1"/>
        </w:numPr>
        <w:spacing w:after="60" w:line="268"/>
      </w:pPr>
      <w:r>
        <w:rPr>
          <w:rFonts w:ascii="Montserrat" w:cs="Montserrat" w:eastAsia="Montserrat" w:hAnsi="Montserrat"/>
          <w:color w:val="222222"/>
          <w:sz w:val="21"/>
          <w:szCs w:val="21"/>
        </w:rPr>
        <w:t xml:space="preserve">Bleeding or infection at the graft or donor site</w:t>
      </w:r>
    </w:p>
    <w:p>
      <w:pPr>
        <w:pStyle w:val="ListParagraph"/>
        <w:numPr>
          <w:ilvl w:val="0"/>
          <w:numId w:val="1"/>
        </w:numPr>
        <w:spacing w:after="60" w:line="268"/>
      </w:pPr>
      <w:r>
        <w:rPr>
          <w:rFonts w:ascii="Montserrat" w:cs="Montserrat" w:eastAsia="Montserrat" w:hAnsi="Montserrat"/>
          <w:color w:val="222222"/>
          <w:sz w:val="21"/>
          <w:szCs w:val="21"/>
        </w:rPr>
        <w:t xml:space="preserve">Partial or complete failure of the graft to integrate, requiring removal or repeat grafting</w:t>
      </w:r>
    </w:p>
    <w:p>
      <w:pPr>
        <w:pStyle w:val="ListParagraph"/>
        <w:numPr>
          <w:ilvl w:val="0"/>
          <w:numId w:val="1"/>
        </w:numPr>
        <w:spacing w:after="60" w:line="268"/>
      </w:pPr>
      <w:r>
        <w:rPr>
          <w:rFonts w:ascii="Montserrat" w:cs="Montserrat" w:eastAsia="Montserrat" w:hAnsi="Montserrat"/>
          <w:color w:val="222222"/>
          <w:sz w:val="21"/>
          <w:szCs w:val="21"/>
        </w:rPr>
        <w:t xml:space="preserve">Graft material becoming exposed through the gum tissue during healing</w:t>
      </w:r>
    </w:p>
    <w:p>
      <w:pPr>
        <w:pStyle w:val="ListParagraph"/>
        <w:numPr>
          <w:ilvl w:val="0"/>
          <w:numId w:val="1"/>
        </w:numPr>
        <w:spacing w:after="60" w:line="268"/>
      </w:pPr>
      <w:r>
        <w:rPr>
          <w:rFonts w:ascii="Montserrat" w:cs="Montserrat" w:eastAsia="Montserrat" w:hAnsi="Montserrat"/>
          <w:color w:val="222222"/>
          <w:sz w:val="21"/>
          <w:szCs w:val="21"/>
        </w:rPr>
        <w:t xml:space="preserve">Less bone regeneration than anticipated, which may limit future treatment options</w:t>
      </w:r>
    </w:p>
    <w:p>
      <w:pPr>
        <w:pStyle w:val="ListParagraph"/>
        <w:numPr>
          <w:ilvl w:val="0"/>
          <w:numId w:val="1"/>
        </w:numPr>
        <w:spacing w:after="60" w:line="268"/>
      </w:pPr>
      <w:r>
        <w:rPr>
          <w:rFonts w:ascii="Montserrat" w:cs="Montserrat" w:eastAsia="Montserrat" w:hAnsi="Montserrat"/>
          <w:color w:val="222222"/>
          <w:sz w:val="21"/>
          <w:szCs w:val="21"/>
        </w:rPr>
        <w:t xml:space="preserve">Numbness or altered sensation of the lip, tongue, cheek, or chin if the graft is near a nerve</w:t>
      </w:r>
    </w:p>
    <w:p>
      <w:pPr>
        <w:pStyle w:val="ListParagraph"/>
        <w:numPr>
          <w:ilvl w:val="0"/>
          <w:numId w:val="1"/>
        </w:numPr>
        <w:spacing w:after="60" w:line="268"/>
      </w:pPr>
      <w:r>
        <w:rPr>
          <w:rFonts w:ascii="Montserrat" w:cs="Montserrat" w:eastAsia="Montserrat" w:hAnsi="Montserrat"/>
          <w:color w:val="222222"/>
          <w:sz w:val="21"/>
          <w:szCs w:val="21"/>
        </w:rPr>
        <w:t xml:space="preserve">For donor-site grafts (if bone is taken from another area of the patient's own mouth or body): additional pain, swelling, or complications at the donor site</w:t>
      </w:r>
    </w:p>
    <w:p>
      <w:pPr>
        <w:pStyle w:val="ListParagraph"/>
        <w:numPr>
          <w:ilvl w:val="0"/>
          <w:numId w:val="1"/>
        </w:numPr>
        <w:spacing w:after="60" w:line="268"/>
      </w:pPr>
      <w:r>
        <w:rPr>
          <w:rFonts w:ascii="Montserrat" w:cs="Montserrat" w:eastAsia="Montserrat" w:hAnsi="Montserrat"/>
          <w:color w:val="222222"/>
          <w:sz w:val="21"/>
          <w:szCs w:val="21"/>
        </w:rPr>
        <w:t xml:space="preserve">Allergic or inflammatory reaction to graft material (rare, particularly with donor or synthetic materials)</w:t>
      </w:r>
    </w:p>
    <w:p>
      <w:pPr>
        <w:pStyle w:val="ListParagraph"/>
        <w:numPr>
          <w:ilvl w:val="0"/>
          <w:numId w:val="1"/>
        </w:numPr>
        <w:spacing w:after="60" w:line="268"/>
      </w:pPr>
      <w:r>
        <w:rPr>
          <w:rFonts w:ascii="Montserrat" w:cs="Montserrat" w:eastAsia="Montserrat" w:hAnsi="Montserrat"/>
          <w:color w:val="222222"/>
          <w:sz w:val="21"/>
          <w:szCs w:val="21"/>
        </w:rPr>
        <w:t xml:space="preserve">Need for additional grafting or a longer healing period than expected before further treatment can proceed</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Alternatives to Treatment</w:t>
      </w:r>
    </w:p>
    <w:p>
      <w:pPr>
        <w:pStyle w:val="ListParagraph"/>
        <w:numPr>
          <w:ilvl w:val="0"/>
          <w:numId w:val="1"/>
        </w:numPr>
        <w:spacing w:after="60" w:line="268"/>
      </w:pPr>
      <w:r>
        <w:rPr>
          <w:rFonts w:ascii="Montserrat" w:cs="Montserrat" w:eastAsia="Montserrat" w:hAnsi="Montserrat"/>
          <w:color w:val="222222"/>
          <w:sz w:val="21"/>
          <w:szCs w:val="21"/>
        </w:rPr>
        <w:t xml:space="preserve">Proceeding with implant placement or other treatment without grafting, where bone volume allows, understanding this may limit the size, position, or long-term prognosis of the implant</w:t>
      </w:r>
    </w:p>
    <w:p>
      <w:pPr>
        <w:pStyle w:val="ListParagraph"/>
        <w:numPr>
          <w:ilvl w:val="0"/>
          <w:numId w:val="1"/>
        </w:numPr>
        <w:spacing w:after="60" w:line="268"/>
      </w:pPr>
      <w:r>
        <w:rPr>
          <w:rFonts w:ascii="Montserrat" w:cs="Montserrat" w:eastAsia="Montserrat" w:hAnsi="Montserrat"/>
          <w:color w:val="222222"/>
          <w:sz w:val="21"/>
          <w:szCs w:val="21"/>
        </w:rPr>
        <w:t xml:space="preserve">Use of a different graft material type than the one selected</w:t>
      </w:r>
    </w:p>
    <w:p>
      <w:pPr>
        <w:pStyle w:val="ListParagraph"/>
        <w:numPr>
          <w:ilvl w:val="0"/>
          <w:numId w:val="1"/>
        </w:numPr>
        <w:spacing w:after="60" w:line="268"/>
      </w:pPr>
      <w:r>
        <w:rPr>
          <w:rFonts w:ascii="Montserrat" w:cs="Montserrat" w:eastAsia="Montserrat" w:hAnsi="Montserrat"/>
          <w:color w:val="222222"/>
          <w:sz w:val="21"/>
          <w:szCs w:val="21"/>
        </w:rPr>
        <w:t xml:space="preserve">No treatment / no bone preservation, with the understanding that the bone will likely continue to resorb over time</w:t>
      </w:r>
    </w:p>
    <w:p>
      <w:pPr>
        <w:pStyle w:val="ListParagraph"/>
        <w:numPr>
          <w:ilvl w:val="0"/>
          <w:numId w:val="1"/>
        </w:numPr>
        <w:spacing w:after="60" w:line="268"/>
      </w:pPr>
      <w:r>
        <w:rPr>
          <w:rFonts w:ascii="Montserrat" w:cs="Montserrat" w:eastAsia="Montserrat" w:hAnsi="Montserrat"/>
          <w:color w:val="222222"/>
          <w:sz w:val="21"/>
          <w:szCs w:val="21"/>
        </w:rPr>
        <w:t xml:space="preserve">Referral to an oral surgeon or periodontist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Additional Information</w:t>
      </w:r>
    </w:p>
    <w:p>
      <w:pPr>
        <w:spacing w:after="160" w:line="276"/>
      </w:pPr>
      <w:r>
        <w:rPr>
          <w:rFonts w:ascii="Montserrat" w:cs="Montserrat" w:eastAsia="Montserrat" w:hAnsi="Montserrat"/>
          <w:color w:val="222222"/>
          <w:sz w:val="21"/>
          <w:szCs w:val="21"/>
        </w:rPr>
        <w:t xml:space="preserve">I understand that bone grafting often requires a healing period of several months before further treatment (such as implant placement) can proceed, and that the amount of bone regenerated cannot be guaranteed.</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Patient Acknowledgement and Consent</w:t>
      </w:r>
    </w:p>
    <w:p>
      <w:pPr>
        <w:spacing w:after="160" w:line="276"/>
      </w:pPr>
      <w:r>
        <w:rPr>
          <w:rFonts w:ascii="Montserrat" w:cs="Montserrat" w:eastAsia="Montserrat" w:hAnsi="Montserrat"/>
          <w:color w:val="222222"/>
          <w:sz w:val="21"/>
          <w:szCs w:val="21"/>
        </w:rPr>
        <w:t xml:space="preserve">I confirm that the treating dentist (or a member of the clinical team acting on the dentist's behalf) has explained the recommended treatment described above, including its expected benefits, the risks and possible complications, and the reasonable alternatives, including the alternative of no treatment. I have had the opportunity to ask questions about this treatment, and my questions have been answered to my satisfaction. I understand that dentistry is not an exact science and that no specific result or outcome has been guaranteed to me. I understand that unforeseen conditions may be discovered during treatment that require a change to the plan described here, and I authorize the treating dentist to make reasonable adjustments to the treatment plan as professional judgment requires. I understand I will receive care instructions related to this treatment and that it is my responsibility to follow them and to contact this office promptly with any questions or concerns. Having read and understood the above, I voluntarily consent to the treatment described in this form.</w:t>
      </w:r>
    </w:p>
    <w:p>
      <w:pPr>
        <w:tabs>
          <w:tab w:val="left" w:pos="9026"/>
        </w:tabs>
        <w:spacing w:after="120" w:before="120"/>
      </w:pPr>
      <w:r>
        <w:rPr>
          <w:rFonts w:ascii="Montserrat" w:cs="Montserrat" w:eastAsia="Montserrat" w:hAnsi="Montserrat"/>
          <w:b/>
          <w:bCs/>
          <w:color w:val="0D1729"/>
          <w:sz w:val="21"/>
          <w:szCs w:val="21"/>
        </w:rPr>
        <w:t xml:space="preserve">Patient Name (print):  </w:t>
      </w:r>
      <w:r>
        <w:rPr>
          <w:rFonts w:ascii="Montserrat" w:cs="Montserrat" w:eastAsia="Montserrat" w:hAnsi="Montserrat"/>
          <w:color w:val="222222"/>
          <w:sz w:val="21"/>
          <w:szCs w:val="21"/>
        </w:rPr>
        <w:t xml:space="preserve">_______________________________________________________</w:t>
      </w:r>
    </w:p>
    <w:p>
      <w:pPr>
        <w:spacing w:after="120" w:before="120"/>
      </w:pPr>
      <w:r>
        <w:rPr>
          <w:rFonts w:ascii="Montserrat" w:cs="Montserrat" w:eastAsia="Montserrat" w:hAnsi="Montserrat"/>
          <w:b/>
          <w:bCs/>
          <w:color w:val="0D1729"/>
          <w:sz w:val="21"/>
          <w:szCs w:val="21"/>
        </w:rPr>
        <w:t xml:space="preserve">Date of Birth:  </w:t>
      </w:r>
      <w:r>
        <w:rPr>
          <w:rFonts w:ascii="Montserrat" w:cs="Montserrat" w:eastAsia="Montserrat" w:hAnsi="Montserrat"/>
          <w:color w:val="222222"/>
          <w:sz w:val="21"/>
          <w:szCs w:val="21"/>
        </w:rPr>
        <w:t xml:space="preserve">____________________     </w:t>
      </w:r>
      <w:r>
        <w:rPr>
          <w:rFonts w:ascii="Montserrat" w:cs="Montserrat" w:eastAsia="Montserrat" w:hAnsi="Montserrat"/>
          <w:b/>
          <w:bCs/>
          <w:color w:val="0D1729"/>
          <w:sz w:val="21"/>
          <w:szCs w:val="21"/>
        </w:rPr>
        <w:t xml:space="preserve">Date:  </w:t>
      </w:r>
      <w:r>
        <w:rPr>
          <w:rFonts w:ascii="Montserrat" w:cs="Montserrat" w:eastAsia="Montserrat" w:hAnsi="Montserrat"/>
          <w:color w:val="222222"/>
          <w:sz w:val="21"/>
          <w:szCs w:val="21"/>
        </w:rPr>
        <w:t xml:space="preserve">____________________</w:t>
      </w:r>
    </w:p>
    <w:p>
      <w:pPr>
        <w:tabs>
          <w:tab w:val="left" w:pos="9026"/>
        </w:tabs>
        <w:spacing w:after="120" w:before="120"/>
      </w:pPr>
      <w:r>
        <w:rPr>
          <w:rFonts w:ascii="Montserrat" w:cs="Montserrat" w:eastAsia="Montserrat" w:hAnsi="Montserrat"/>
          <w:b/>
          <w:bCs/>
          <w:color w:val="0D1729"/>
          <w:sz w:val="21"/>
          <w:szCs w:val="21"/>
        </w:rPr>
        <w:t xml:space="preserve">Tooth #(s) / Treatment Area:  </w:t>
      </w:r>
      <w:r>
        <w:rPr>
          <w:rFonts w:ascii="Montserrat" w:cs="Montserrat" w:eastAsia="Montserrat" w:hAnsi="Montserrat"/>
          <w:color w:val="222222"/>
          <w:sz w:val="21"/>
          <w:szCs w:val="21"/>
        </w:rPr>
        <w:t xml:space="preserve">_____________________________________________</w:t>
      </w:r>
    </w:p>
    <w:p>
      <w:pPr>
        <w:spacing w:before="260"/>
      </w:pPr>
    </w:p>
    <w:p>
      <w:pPr>
        <w:tabs>
          <w:tab w:val="left" w:pos="9026"/>
        </w:tabs>
        <w:spacing w:after="120" w:before="120"/>
      </w:pPr>
      <w:r>
        <w:rPr>
          <w:rFonts w:ascii="Montserrat" w:cs="Montserrat" w:eastAsia="Montserrat" w:hAnsi="Montserrat"/>
          <w:b/>
          <w:bCs/>
          <w:color w:val="0D1729"/>
          <w:sz w:val="21"/>
          <w:szCs w:val="21"/>
        </w:rPr>
        <w:t xml:space="preserve">Patient (or Parent/Guardian) Signature:  </w:t>
      </w:r>
      <w:r>
        <w:rPr>
          <w:rFonts w:ascii="Montserrat" w:cs="Montserrat" w:eastAsia="Montserrat" w:hAnsi="Montserrat"/>
          <w:color w:val="222222"/>
          <w:sz w:val="21"/>
          <w:szCs w:val="21"/>
        </w:rPr>
        <w:t xml:space="preserve">_____________________________________________</w:t>
      </w:r>
    </w:p>
    <w:p>
      <w:pPr>
        <w:tabs>
          <w:tab w:val="left" w:pos="9026"/>
        </w:tabs>
        <w:spacing w:after="120" w:before="120"/>
      </w:pPr>
      <w:r>
        <w:rPr>
          <w:rFonts w:ascii="Montserrat" w:cs="Montserrat" w:eastAsia="Montserrat" w:hAnsi="Montserrat"/>
          <w:b/>
          <w:bCs/>
          <w:color w:val="0D1729"/>
          <w:sz w:val="21"/>
          <w:szCs w:val="21"/>
        </w:rPr>
        <w:t xml:space="preserve">Providing Dentist (print name):  </w:t>
      </w:r>
      <w:r>
        <w:rPr>
          <w:rFonts w:ascii="Montserrat" w:cs="Montserrat" w:eastAsia="Montserrat" w:hAnsi="Montserrat"/>
          <w:color w:val="222222"/>
          <w:sz w:val="21"/>
          <w:szCs w:val="21"/>
        </w:rPr>
        <w:t xml:space="preserve">_____________________________________________</w:t>
      </w:r>
    </w:p>
    <w:p>
      <w:pPr>
        <w:pBdr>
          <w:top w:val="single" w:color="6B8E5A" w:sz="4" w:space="4"/>
        </w:pBdr>
        <w:spacing w:before="300"/>
        <w:jc w:val="center"/>
      </w:pPr>
      <w:r>
        <w:rPr>
          <w:rFonts w:ascii="Montserrat" w:cs="Montserrat" w:eastAsia="Montserrat" w:hAnsi="Montserrat"/>
          <w:i/>
          <w:iCs/>
          <w:color w:val="B78A69"/>
          <w:sz w:val="15"/>
          <w:szCs w:val="15"/>
        </w:rPr>
        <w:t xml:space="preserve">Brandon Williams, DMD  •  Advanced Surgical &amp; Implant Care</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14233D"/>
      <w:sz w:val="32"/>
      <w:szCs w:val="32"/>
    </w:rPr>
  </w:style>
  <w:style w:type="paragraph" w:styleId="Heading2">
    <w:name w:val="Heading 2"/>
    <w:basedOn w:val="Normal"/>
    <w:next w:val="Normal"/>
    <w:qFormat/>
    <w:rPr>
      <w:color w:val="14233D"/>
      <w:sz w:val="26"/>
      <w:szCs w:val="26"/>
    </w:rPr>
  </w:style>
  <w:style w:type="paragraph" w:styleId="Heading3">
    <w:name w:val="Heading 3"/>
    <w:basedOn w:val="Normal"/>
    <w:next w:val="Normal"/>
    <w:qFormat/>
    <w:rPr>
      <w:color w:val="0D1729"/>
      <w:sz w:val="24"/>
      <w:szCs w:val="24"/>
    </w:rPr>
  </w:style>
  <w:style w:type="paragraph" w:styleId="Heading4">
    <w:name w:val="Heading 4"/>
    <w:basedOn w:val="Normal"/>
    <w:next w:val="Normal"/>
    <w:qFormat/>
    <w:rPr>
      <w:i/>
      <w:iCs/>
      <w:color w:val="14233D"/>
    </w:rPr>
  </w:style>
  <w:style w:type="paragraph" w:styleId="Heading5">
    <w:name w:val="Heading 5"/>
    <w:basedOn w:val="Normal"/>
    <w:next w:val="Normal"/>
    <w:qFormat/>
    <w:rPr>
      <w:color w:val="14233D"/>
    </w:rPr>
  </w:style>
  <w:style w:type="paragraph" w:styleId="Heading6">
    <w:name w:val="Heading 6"/>
    <w:basedOn w:val="Normal"/>
    <w:next w:val="Normal"/>
    <w:qFormat/>
    <w:rPr>
      <w:color w:val="0D1729"/>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8A6A4A"/>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ada7bf3f83fa142b0be369d8039c0463a56599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2026-07-05T16:39:53.963Z</dcterms:created>
  <dcterms:modified xsi:type="dcterms:W3CDTF">2026-07-05T16:39:53.963Z</dcterms:modified>
</cp:coreProperties>
</file>

<file path=docProps/custom.xml><?xml version="1.0" encoding="utf-8"?>
<Properties xmlns="http://schemas.openxmlformats.org/officeDocument/2006/custom-properties" xmlns:vt="http://schemas.openxmlformats.org/officeDocument/2006/docPropsVTypes"/>
</file>