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SIMPLE TOOTH EXTRACTION</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Removal of a tooth that is non-restorable due to decay, fracture, infection, or advanced periodontal (gum and bone) disease, or removal of a tooth for orthodontic, prosthetic, or other treatment planning reasons. A simple extraction is performed using local anesthesia and hand instruments to loosen and remove the tooth from its socket.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Eliminates a source of pain, infection, or disease</w:t>
      </w:r>
    </w:p>
    <w:p>
      <w:pPr>
        <w:pStyle w:val="ListParagraph"/>
        <w:numPr>
          <w:ilvl w:val="0"/>
          <w:numId w:val="1"/>
        </w:numPr>
        <w:spacing w:after="60" w:line="268"/>
      </w:pPr>
      <w:r>
        <w:rPr>
          <w:rFonts w:ascii="Montserrat" w:cs="Montserrat" w:eastAsia="Montserrat" w:hAnsi="Montserrat"/>
          <w:color w:val="222222"/>
          <w:sz w:val="21"/>
          <w:szCs w:val="21"/>
        </w:rPr>
        <w:t xml:space="preserve">Prevents spread of infection or decay to adjacent teeth and tissue</w:t>
      </w:r>
    </w:p>
    <w:p>
      <w:pPr>
        <w:pStyle w:val="ListParagraph"/>
        <w:numPr>
          <w:ilvl w:val="0"/>
          <w:numId w:val="1"/>
        </w:numPr>
        <w:spacing w:after="60" w:line="268"/>
      </w:pPr>
      <w:r>
        <w:rPr>
          <w:rFonts w:ascii="Montserrat" w:cs="Montserrat" w:eastAsia="Montserrat" w:hAnsi="Montserrat"/>
          <w:color w:val="222222"/>
          <w:sz w:val="21"/>
          <w:szCs w:val="21"/>
        </w:rPr>
        <w:t xml:space="preserve">Resolves symptoms related to the affected tooth</w:t>
      </w:r>
    </w:p>
    <w:p>
      <w:pPr>
        <w:pStyle w:val="ListParagraph"/>
        <w:numPr>
          <w:ilvl w:val="0"/>
          <w:numId w:val="1"/>
        </w:numPr>
        <w:spacing w:after="60" w:line="268"/>
      </w:pPr>
      <w:r>
        <w:rPr>
          <w:rFonts w:ascii="Montserrat" w:cs="Montserrat" w:eastAsia="Montserrat" w:hAnsi="Montserrat"/>
          <w:color w:val="222222"/>
          <w:sz w:val="21"/>
          <w:szCs w:val="21"/>
        </w:rPr>
        <w:t xml:space="preserve">Prepares the site for future treatment planning (implant, bridge, denture, or orthodontics), if applicable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of the face, lips, or gums</w:t>
      </w:r>
    </w:p>
    <w:p>
      <w:pPr>
        <w:pStyle w:val="ListParagraph"/>
        <w:numPr>
          <w:ilvl w:val="0"/>
          <w:numId w:val="1"/>
        </w:numPr>
        <w:spacing w:after="60" w:line="268"/>
      </w:pPr>
      <w:r>
        <w:rPr>
          <w:rFonts w:ascii="Montserrat" w:cs="Montserrat" w:eastAsia="Montserrat" w:hAnsi="Montserrat"/>
          <w:color w:val="222222"/>
          <w:sz w:val="21"/>
          <w:szCs w:val="21"/>
        </w:rPr>
        <w:t xml:space="preserve">Bleeding at the extraction site</w:t>
      </w:r>
    </w:p>
    <w:p>
      <w:pPr>
        <w:pStyle w:val="ListParagraph"/>
        <w:numPr>
          <w:ilvl w:val="0"/>
          <w:numId w:val="1"/>
        </w:numPr>
        <w:spacing w:after="60" w:line="268"/>
      </w:pPr>
      <w:r>
        <w:rPr>
          <w:rFonts w:ascii="Montserrat" w:cs="Montserrat" w:eastAsia="Montserrat" w:hAnsi="Montserrat"/>
          <w:color w:val="222222"/>
          <w:sz w:val="21"/>
          <w:szCs w:val="21"/>
        </w:rPr>
        <w:t xml:space="preserve">Infection requiring further treatment or antibiotics</w:t>
      </w:r>
    </w:p>
    <w:p>
      <w:pPr>
        <w:pStyle w:val="ListParagraph"/>
        <w:numPr>
          <w:ilvl w:val="0"/>
          <w:numId w:val="1"/>
        </w:numPr>
        <w:spacing w:after="60" w:line="268"/>
      </w:pPr>
      <w:r>
        <w:rPr>
          <w:rFonts w:ascii="Montserrat" w:cs="Montserrat" w:eastAsia="Montserrat" w:hAnsi="Montserrat"/>
          <w:color w:val="222222"/>
          <w:sz w:val="21"/>
          <w:szCs w:val="21"/>
        </w:rPr>
        <w:t xml:space="preserve">Dry socket (delayed healing with increased pain)</w:t>
      </w:r>
    </w:p>
    <w:p>
      <w:pPr>
        <w:pStyle w:val="ListParagraph"/>
        <w:numPr>
          <w:ilvl w:val="0"/>
          <w:numId w:val="1"/>
        </w:numPr>
        <w:spacing w:after="60" w:line="268"/>
      </w:pPr>
      <w:r>
        <w:rPr>
          <w:rFonts w:ascii="Montserrat" w:cs="Montserrat" w:eastAsia="Montserrat" w:hAnsi="Montserrat"/>
          <w:color w:val="222222"/>
          <w:sz w:val="21"/>
          <w:szCs w:val="21"/>
        </w:rPr>
        <w:t xml:space="preserve">Damage to adjacent teeth, restorations, or dental work</w:t>
      </w:r>
    </w:p>
    <w:p>
      <w:pPr>
        <w:pStyle w:val="ListParagraph"/>
        <w:numPr>
          <w:ilvl w:val="0"/>
          <w:numId w:val="1"/>
        </w:numPr>
        <w:spacing w:after="60" w:line="268"/>
      </w:pPr>
      <w:r>
        <w:rPr>
          <w:rFonts w:ascii="Montserrat" w:cs="Montserrat" w:eastAsia="Montserrat" w:hAnsi="Montserrat"/>
          <w:color w:val="222222"/>
          <w:sz w:val="21"/>
          <w:szCs w:val="21"/>
        </w:rPr>
        <w:t xml:space="preserve">Injury to the jawbone, gums, or soft tissue</w:t>
      </w:r>
    </w:p>
    <w:p>
      <w:pPr>
        <w:pStyle w:val="ListParagraph"/>
        <w:numPr>
          <w:ilvl w:val="0"/>
          <w:numId w:val="1"/>
        </w:numPr>
        <w:spacing w:after="60" w:line="268"/>
      </w:pPr>
      <w:r>
        <w:rPr>
          <w:rFonts w:ascii="Montserrat" w:cs="Montserrat" w:eastAsia="Montserrat" w:hAnsi="Montserrat"/>
          <w:color w:val="222222"/>
          <w:sz w:val="21"/>
          <w:szCs w:val="21"/>
        </w:rPr>
        <w:t xml:space="preserve">Sharp bone edges (bone spicules) that may need to be smoothed after healing</w:t>
      </w:r>
    </w:p>
    <w:p>
      <w:pPr>
        <w:pStyle w:val="ListParagraph"/>
        <w:numPr>
          <w:ilvl w:val="0"/>
          <w:numId w:val="1"/>
        </w:numPr>
        <w:spacing w:after="60" w:line="268"/>
      </w:pPr>
      <w:r>
        <w:rPr>
          <w:rFonts w:ascii="Montserrat" w:cs="Montserrat" w:eastAsia="Montserrat" w:hAnsi="Montserrat"/>
          <w:color w:val="222222"/>
          <w:sz w:val="21"/>
          <w:szCs w:val="21"/>
        </w:rPr>
        <w:t xml:space="preserve">Temporary or, rarely, permanent numbness or altered sensation of the lip, tongue, cheek, or chin</w:t>
      </w:r>
    </w:p>
    <w:p>
      <w:pPr>
        <w:pStyle w:val="ListParagraph"/>
        <w:numPr>
          <w:ilvl w:val="0"/>
          <w:numId w:val="1"/>
        </w:numPr>
        <w:spacing w:after="60" w:line="268"/>
      </w:pPr>
      <w:r>
        <w:rPr>
          <w:rFonts w:ascii="Montserrat" w:cs="Montserrat" w:eastAsia="Montserrat" w:hAnsi="Montserrat"/>
          <w:color w:val="222222"/>
          <w:sz w:val="21"/>
          <w:szCs w:val="21"/>
        </w:rPr>
        <w:t xml:space="preserve">Need for additional or more extensive treatment if the tooth cannot be removed as anticipated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Root canal treatment and restoration, if the tooth is restorable</w:t>
      </w:r>
    </w:p>
    <w:p>
      <w:pPr>
        <w:pStyle w:val="ListParagraph"/>
        <w:numPr>
          <w:ilvl w:val="0"/>
          <w:numId w:val="1"/>
        </w:numPr>
        <w:spacing w:after="60" w:line="268"/>
      </w:pPr>
      <w:r>
        <w:rPr>
          <w:rFonts w:ascii="Montserrat" w:cs="Montserrat" w:eastAsia="Montserrat" w:hAnsi="Montserrat"/>
          <w:color w:val="222222"/>
          <w:sz w:val="21"/>
          <w:szCs w:val="21"/>
        </w:rPr>
        <w:t xml:space="preserve">Periodontal treatment, if the tooth can be saved by treating gum disease</w:t>
      </w:r>
    </w:p>
    <w:p>
      <w:pPr>
        <w:pStyle w:val="ListParagraph"/>
        <w:numPr>
          <w:ilvl w:val="0"/>
          <w:numId w:val="1"/>
        </w:numPr>
        <w:spacing w:after="60" w:line="268"/>
      </w:pPr>
      <w:r>
        <w:rPr>
          <w:rFonts w:ascii="Montserrat" w:cs="Montserrat" w:eastAsia="Montserrat" w:hAnsi="Montserrat"/>
          <w:color w:val="222222"/>
          <w:sz w:val="21"/>
          <w:szCs w:val="21"/>
        </w:rPr>
        <w:t xml:space="preserve">No treatment at this time, with the understanding that infection, pain, or bone loss may progress</w:t>
      </w:r>
    </w:p>
    <w:p>
      <w:pPr>
        <w:pStyle w:val="ListParagraph"/>
        <w:numPr>
          <w:ilvl w:val="0"/>
          <w:numId w:val="1"/>
        </w:numPr>
        <w:spacing w:after="60" w:line="268"/>
      </w:pPr>
      <w:r>
        <w:rPr>
          <w:rFonts w:ascii="Montserrat" w:cs="Montserrat" w:eastAsia="Montserrat" w:hAnsi="Montserrat"/>
          <w:color w:val="222222"/>
          <w:sz w:val="21"/>
          <w:szCs w:val="21"/>
        </w:rPr>
        <w:t xml:space="preserve">Referral to a specialist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2026-07-05T16:39:53.216Z</dcterms:created>
  <dcterms:modified xsi:type="dcterms:W3CDTF">2026-07-05T16:39:53.229Z</dcterms:modified>
</cp:coreProperties>
</file>

<file path=docProps/custom.xml><?xml version="1.0" encoding="utf-8"?>
<Properties xmlns="http://schemas.openxmlformats.org/officeDocument/2006/custom-properties" xmlns:vt="http://schemas.openxmlformats.org/officeDocument/2006/docPropsVTypes"/>
</file>