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619500" cy="1114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19500" cy="1114425"/>
                    </a:xfrm>
                    <a:prstGeom prst="rect">
                      <a:avLst/>
                    </a:prstGeom>
                  </pic:spPr>
                </pic:pic>
              </a:graphicData>
            </a:graphic>
          </wp:inline>
        </w:drawing>
      </w:r>
    </w:p>
    <w:p>
      <w:pPr>
        <w:pBdr>
          <w:bottom w:val="single" w:color="C9D3D8" w:sz="6" w:space="1"/>
        </w:pBdr>
        <w:spacing w:after="200"/>
      </w:pPr>
    </w:p>
    <w:p>
      <w:pPr>
        <w:spacing w:after="40"/>
        <w:jc w:val="center"/>
      </w:pPr>
      <w:r>
        <w:rPr>
          <w:rFonts w:ascii="Playfair Display" w:cs="Playfair Display" w:eastAsia="Playfair Display" w:hAnsi="Playfair Display"/>
          <w:b/>
          <w:bCs/>
          <w:color w:val="0D1729"/>
          <w:sz w:val="30"/>
          <w:szCs w:val="30"/>
        </w:rPr>
        <w:t xml:space="preserve">SINUS LIFT (SINUS AUGMENTATION)</w:t>
      </w:r>
    </w:p>
    <w:p>
      <w:pPr>
        <w:spacing w:after="240"/>
        <w:jc w:val="center"/>
      </w:pPr>
      <w:r>
        <w:rPr>
          <w:rFonts w:ascii="Playfair Display" w:cs="Playfair Display" w:eastAsia="Playfair Display" w:hAnsi="Playfair Display"/>
          <w:i/>
          <w:iCs/>
          <w:color w:val="B78A69"/>
          <w:sz w:val="20"/>
          <w:szCs w:val="20"/>
        </w:rPr>
        <w:t xml:space="preserve">Procedure-Specific Informed Consent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Procedure Description</w:t>
      </w:r>
    </w:p>
    <w:p>
      <w:pPr>
        <w:spacing w:after="160" w:line="276"/>
      </w:pPr>
      <w:r>
        <w:rPr>
          <w:rFonts w:ascii="Montserrat" w:cs="Montserrat" w:eastAsia="Montserrat" w:hAnsi="Montserrat"/>
          <w:color w:val="222222"/>
          <w:sz w:val="21"/>
          <w:szCs w:val="21"/>
        </w:rPr>
        <w:t xml:space="preserve">A surgical procedure to add bone graft material beneath the sinus membrane in the upper jaw, increasing the amount of bone available to support a dental implant in the upper back jaw, where the sinus is often too close to the jaw ridge to allow implant placement without this procedure.</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Benefits of Treatment</w:t>
      </w:r>
    </w:p>
    <w:p>
      <w:pPr>
        <w:pStyle w:val="ListParagraph"/>
        <w:numPr>
          <w:ilvl w:val="0"/>
          <w:numId w:val="1"/>
        </w:numPr>
        <w:spacing w:after="60" w:line="268"/>
      </w:pPr>
      <w:r>
        <w:rPr>
          <w:rFonts w:ascii="Montserrat" w:cs="Montserrat" w:eastAsia="Montserrat" w:hAnsi="Montserrat"/>
          <w:color w:val="222222"/>
          <w:sz w:val="21"/>
          <w:szCs w:val="21"/>
        </w:rPr>
        <w:t xml:space="preserve">Increases the height and volume of bone available in the upper back jaw to support a dental implant</w:t>
      </w:r>
    </w:p>
    <w:p>
      <w:pPr>
        <w:pStyle w:val="ListParagraph"/>
        <w:numPr>
          <w:ilvl w:val="0"/>
          <w:numId w:val="1"/>
        </w:numPr>
        <w:spacing w:after="60" w:line="268"/>
      </w:pPr>
      <w:r>
        <w:rPr>
          <w:rFonts w:ascii="Montserrat" w:cs="Montserrat" w:eastAsia="Montserrat" w:hAnsi="Montserrat"/>
          <w:color w:val="222222"/>
          <w:sz w:val="21"/>
          <w:szCs w:val="21"/>
        </w:rPr>
        <w:t xml:space="preserve">Allows implant placement in areas that would otherwise not have adequate bone due to sinus position</w:t>
      </w:r>
    </w:p>
    <w:p>
      <w:pPr>
        <w:pStyle w:val="ListParagraph"/>
        <w:numPr>
          <w:ilvl w:val="0"/>
          <w:numId w:val="1"/>
        </w:numPr>
        <w:spacing w:after="60" w:line="268"/>
      </w:pPr>
      <w:r>
        <w:rPr>
          <w:rFonts w:ascii="Montserrat" w:cs="Montserrat" w:eastAsia="Montserrat" w:hAnsi="Montserrat"/>
          <w:color w:val="222222"/>
          <w:sz w:val="21"/>
          <w:szCs w:val="21"/>
        </w:rPr>
        <w:t xml:space="preserve">Can improve the long-term stability and prognosis of an implant placed in the upper back jaw</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Risks and Possible Complications</w:t>
      </w:r>
    </w:p>
    <w:p>
      <w:pPr>
        <w:pStyle w:val="ListParagraph"/>
        <w:numPr>
          <w:ilvl w:val="0"/>
          <w:numId w:val="1"/>
        </w:numPr>
        <w:spacing w:after="60" w:line="268"/>
      </w:pPr>
      <w:r>
        <w:rPr>
          <w:rFonts w:ascii="Montserrat" w:cs="Montserrat" w:eastAsia="Montserrat" w:hAnsi="Montserrat"/>
          <w:color w:val="222222"/>
          <w:sz w:val="21"/>
          <w:szCs w:val="21"/>
        </w:rPr>
        <w:t xml:space="preserve">Pain, swelling, and bruising of the face and upper jaw</w:t>
      </w:r>
    </w:p>
    <w:p>
      <w:pPr>
        <w:pStyle w:val="ListParagraph"/>
        <w:numPr>
          <w:ilvl w:val="0"/>
          <w:numId w:val="1"/>
        </w:numPr>
        <w:spacing w:after="60" w:line="268"/>
      </w:pPr>
      <w:r>
        <w:rPr>
          <w:rFonts w:ascii="Montserrat" w:cs="Montserrat" w:eastAsia="Montserrat" w:hAnsi="Montserrat"/>
          <w:color w:val="222222"/>
          <w:sz w:val="21"/>
          <w:szCs w:val="21"/>
        </w:rPr>
        <w:t xml:space="preserve">Bleeding from the nose or graft site</w:t>
      </w:r>
    </w:p>
    <w:p>
      <w:pPr>
        <w:pStyle w:val="ListParagraph"/>
        <w:numPr>
          <w:ilvl w:val="0"/>
          <w:numId w:val="1"/>
        </w:numPr>
        <w:spacing w:after="60" w:line="268"/>
      </w:pPr>
      <w:r>
        <w:rPr>
          <w:rFonts w:ascii="Montserrat" w:cs="Montserrat" w:eastAsia="Montserrat" w:hAnsi="Montserrat"/>
          <w:color w:val="222222"/>
          <w:sz w:val="21"/>
          <w:szCs w:val="21"/>
        </w:rPr>
        <w:t xml:space="preserve">Perforation or tearing of the sinus membrane during surgery, which may require repair, a change in surgical plan, or staged treatment</w:t>
      </w:r>
    </w:p>
    <w:p>
      <w:pPr>
        <w:pStyle w:val="ListParagraph"/>
        <w:numPr>
          <w:ilvl w:val="0"/>
          <w:numId w:val="1"/>
        </w:numPr>
        <w:spacing w:after="60" w:line="268"/>
      </w:pPr>
      <w:r>
        <w:rPr>
          <w:rFonts w:ascii="Montserrat" w:cs="Montserrat" w:eastAsia="Montserrat" w:hAnsi="Montserrat"/>
          <w:color w:val="222222"/>
          <w:sz w:val="21"/>
          <w:szCs w:val="21"/>
        </w:rPr>
        <w:t xml:space="preserve">Sinus infection (sinusitis) or inflammation following the procedure</w:t>
      </w:r>
    </w:p>
    <w:p>
      <w:pPr>
        <w:pStyle w:val="ListParagraph"/>
        <w:numPr>
          <w:ilvl w:val="0"/>
          <w:numId w:val="1"/>
        </w:numPr>
        <w:spacing w:after="60" w:line="268"/>
      </w:pPr>
      <w:r>
        <w:rPr>
          <w:rFonts w:ascii="Montserrat" w:cs="Montserrat" w:eastAsia="Montserrat" w:hAnsi="Montserrat"/>
          <w:color w:val="222222"/>
          <w:sz w:val="21"/>
          <w:szCs w:val="21"/>
        </w:rPr>
        <w:t xml:space="preserve">Partial or complete loss of the bone graft, requiring repeat grafting</w:t>
      </w:r>
    </w:p>
    <w:p>
      <w:pPr>
        <w:pStyle w:val="ListParagraph"/>
        <w:numPr>
          <w:ilvl w:val="0"/>
          <w:numId w:val="1"/>
        </w:numPr>
        <w:spacing w:after="60" w:line="268"/>
      </w:pPr>
      <w:r>
        <w:rPr>
          <w:rFonts w:ascii="Montserrat" w:cs="Montserrat" w:eastAsia="Montserrat" w:hAnsi="Montserrat"/>
          <w:color w:val="222222"/>
          <w:sz w:val="21"/>
          <w:szCs w:val="21"/>
        </w:rPr>
        <w:t xml:space="preserve">Graft material displacing into the sinus cavity, which may require additional treatment</w:t>
      </w:r>
    </w:p>
    <w:p>
      <w:pPr>
        <w:pStyle w:val="ListParagraph"/>
        <w:numPr>
          <w:ilvl w:val="0"/>
          <w:numId w:val="1"/>
        </w:numPr>
        <w:spacing w:after="60" w:line="268"/>
      </w:pPr>
      <w:r>
        <w:rPr>
          <w:rFonts w:ascii="Montserrat" w:cs="Montserrat" w:eastAsia="Montserrat" w:hAnsi="Montserrat"/>
          <w:color w:val="222222"/>
          <w:sz w:val="21"/>
          <w:szCs w:val="21"/>
        </w:rPr>
        <w:t xml:space="preserve">Delayed healing or need for a longer waiting period before implant placement than anticipated</w:t>
      </w:r>
    </w:p>
    <w:p>
      <w:pPr>
        <w:pStyle w:val="ListParagraph"/>
        <w:numPr>
          <w:ilvl w:val="0"/>
          <w:numId w:val="1"/>
        </w:numPr>
        <w:spacing w:after="60" w:line="268"/>
      </w:pPr>
      <w:r>
        <w:rPr>
          <w:rFonts w:ascii="Montserrat" w:cs="Montserrat" w:eastAsia="Montserrat" w:hAnsi="Montserrat"/>
          <w:color w:val="222222"/>
          <w:sz w:val="21"/>
          <w:szCs w:val="21"/>
        </w:rPr>
        <w:t xml:space="preserve">Nasal congestion, pressure, or drainage during the healing period</w:t>
      </w:r>
    </w:p>
    <w:p>
      <w:pPr>
        <w:pStyle w:val="ListParagraph"/>
        <w:numPr>
          <w:ilvl w:val="0"/>
          <w:numId w:val="1"/>
        </w:numPr>
        <w:spacing w:after="60" w:line="268"/>
      </w:pPr>
      <w:r>
        <w:rPr>
          <w:rFonts w:ascii="Montserrat" w:cs="Montserrat" w:eastAsia="Montserrat" w:hAnsi="Montserrat"/>
          <w:color w:val="222222"/>
          <w:sz w:val="21"/>
          <w:szCs w:val="21"/>
        </w:rPr>
        <w:t xml:space="preserve">In rare cases, chronic sinus problems requiring evaluation by an ENT physician</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Alternatives to Treatment</w:t>
      </w:r>
    </w:p>
    <w:p>
      <w:pPr>
        <w:pStyle w:val="ListParagraph"/>
        <w:numPr>
          <w:ilvl w:val="0"/>
          <w:numId w:val="1"/>
        </w:numPr>
        <w:spacing w:after="60" w:line="268"/>
      </w:pPr>
      <w:r>
        <w:rPr>
          <w:rFonts w:ascii="Montserrat" w:cs="Montserrat" w:eastAsia="Montserrat" w:hAnsi="Montserrat"/>
          <w:color w:val="222222"/>
          <w:sz w:val="21"/>
          <w:szCs w:val="21"/>
        </w:rPr>
        <w:t xml:space="preserve">Shorter or angled implants that may not require sinus augmentation, where anatomically appropriate</w:t>
      </w:r>
    </w:p>
    <w:p>
      <w:pPr>
        <w:pStyle w:val="ListParagraph"/>
        <w:numPr>
          <w:ilvl w:val="0"/>
          <w:numId w:val="1"/>
        </w:numPr>
        <w:spacing w:after="60" w:line="268"/>
      </w:pPr>
      <w:r>
        <w:rPr>
          <w:rFonts w:ascii="Montserrat" w:cs="Montserrat" w:eastAsia="Montserrat" w:hAnsi="Montserrat"/>
          <w:color w:val="222222"/>
          <w:sz w:val="21"/>
          <w:szCs w:val="21"/>
        </w:rPr>
        <w:t xml:space="preserve">No implant placement in this area / alternative tooth replacement options (bridge, removable partial denture)</w:t>
      </w:r>
    </w:p>
    <w:p>
      <w:pPr>
        <w:pStyle w:val="ListParagraph"/>
        <w:numPr>
          <w:ilvl w:val="0"/>
          <w:numId w:val="1"/>
        </w:numPr>
        <w:spacing w:after="60" w:line="268"/>
      </w:pPr>
      <w:r>
        <w:rPr>
          <w:rFonts w:ascii="Montserrat" w:cs="Montserrat" w:eastAsia="Montserrat" w:hAnsi="Montserrat"/>
          <w:color w:val="222222"/>
          <w:sz w:val="21"/>
          <w:szCs w:val="21"/>
        </w:rPr>
        <w:t xml:space="preserve">Referral to an oral surgeon or periodontist</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Additional Information</w:t>
      </w:r>
    </w:p>
    <w:p>
      <w:pPr>
        <w:spacing w:after="160" w:line="276"/>
      </w:pPr>
      <w:r>
        <w:rPr>
          <w:rFonts w:ascii="Montserrat" w:cs="Montserrat" w:eastAsia="Montserrat" w:hAnsi="Montserrat"/>
          <w:color w:val="222222"/>
          <w:sz w:val="21"/>
          <w:szCs w:val="21"/>
        </w:rPr>
        <w:t xml:space="preserve">I understand that a sinus lift often requires several months of healing before an implant can be placed (unless performed at the same time as implant placement, when bone height allows), and that smoking and untreated sinus conditions can significantly increase the risk of complications and graft failure.</w:t>
      </w:r>
    </w:p>
    <w:p>
      <w:pPr>
        <w:pBdr>
          <w:bottom w:val="single" w:color="6B8E5A" w:sz="4" w:space="2"/>
        </w:pBdr>
        <w:spacing w:after="80" w:before="200"/>
      </w:pPr>
      <w:r>
        <w:rPr>
          <w:rFonts w:ascii="Playfair Display" w:cs="Playfair Display" w:eastAsia="Playfair Display" w:hAnsi="Playfair Display"/>
          <w:b/>
          <w:bCs/>
          <w:color w:val="14233D"/>
          <w:sz w:val="23"/>
          <w:szCs w:val="23"/>
        </w:rPr>
        <w:t xml:space="preserve">Patient Acknowledgement and Consent</w:t>
      </w:r>
    </w:p>
    <w:p>
      <w:pPr>
        <w:spacing w:after="160" w:line="276"/>
      </w:pPr>
      <w:r>
        <w:rPr>
          <w:rFonts w:ascii="Montserrat" w:cs="Montserrat" w:eastAsia="Montserrat" w:hAnsi="Montserrat"/>
          <w:color w:val="222222"/>
          <w:sz w:val="21"/>
          <w:szCs w:val="21"/>
        </w:rPr>
        <w:t xml:space="preserve">I confirm that the treating dentist (or a member of the clinical team acting on the dentist's behalf) has explained the recommended treatment described above, including its expected benefits, the risks and possible complications, and the reasonable alternatives, including the alternative of no treatment. I have had the opportunity to ask questions about this treatment, and my questions have been answered to my satisfaction. I understand that dentistry is not an exact science and that no specific result or outcome has been guaranteed to me. I understand that unforeseen conditions may be discovered during treatment that require a change to the plan described here, and I authorize the treating dentist to make reasonable adjustments to the treatment plan as professional judgment requires. I understand I will receive care instructions related to this treatment and that it is my responsibility to follow them and to contact this office promptly with any questions or concerns. Having read and understood the above, I voluntarily consent to the treatment described in this form.</w:t>
      </w:r>
    </w:p>
    <w:p>
      <w:pPr>
        <w:tabs>
          <w:tab w:val="left" w:pos="9026"/>
        </w:tabs>
        <w:spacing w:after="120" w:before="120"/>
      </w:pPr>
      <w:r>
        <w:rPr>
          <w:rFonts w:ascii="Montserrat" w:cs="Montserrat" w:eastAsia="Montserrat" w:hAnsi="Montserrat"/>
          <w:b/>
          <w:bCs/>
          <w:color w:val="0D1729"/>
          <w:sz w:val="21"/>
          <w:szCs w:val="21"/>
        </w:rPr>
        <w:t xml:space="preserve">Patient Name (print):  </w:t>
      </w:r>
      <w:r>
        <w:rPr>
          <w:rFonts w:ascii="Montserrat" w:cs="Montserrat" w:eastAsia="Montserrat" w:hAnsi="Montserrat"/>
          <w:color w:val="222222"/>
          <w:sz w:val="21"/>
          <w:szCs w:val="21"/>
        </w:rPr>
        <w:t xml:space="preserve">_______________________________________________________</w:t>
      </w:r>
    </w:p>
    <w:p>
      <w:pPr>
        <w:spacing w:after="120" w:before="120"/>
      </w:pPr>
      <w:r>
        <w:rPr>
          <w:rFonts w:ascii="Montserrat" w:cs="Montserrat" w:eastAsia="Montserrat" w:hAnsi="Montserrat"/>
          <w:b/>
          <w:bCs/>
          <w:color w:val="0D1729"/>
          <w:sz w:val="21"/>
          <w:szCs w:val="21"/>
        </w:rPr>
        <w:t xml:space="preserve">Date of Birth:  </w:t>
      </w:r>
      <w:r>
        <w:rPr>
          <w:rFonts w:ascii="Montserrat" w:cs="Montserrat" w:eastAsia="Montserrat" w:hAnsi="Montserrat"/>
          <w:color w:val="222222"/>
          <w:sz w:val="21"/>
          <w:szCs w:val="21"/>
        </w:rPr>
        <w:t xml:space="preserve">____________________     </w:t>
      </w:r>
      <w:r>
        <w:rPr>
          <w:rFonts w:ascii="Montserrat" w:cs="Montserrat" w:eastAsia="Montserrat" w:hAnsi="Montserrat"/>
          <w:b/>
          <w:bCs/>
          <w:color w:val="0D1729"/>
          <w:sz w:val="21"/>
          <w:szCs w:val="21"/>
        </w:rPr>
        <w:t xml:space="preserve">Date:  </w:t>
      </w:r>
      <w:r>
        <w:rPr>
          <w:rFonts w:ascii="Montserrat" w:cs="Montserrat" w:eastAsia="Montserrat" w:hAnsi="Montserrat"/>
          <w:color w:val="222222"/>
          <w:sz w:val="21"/>
          <w:szCs w:val="21"/>
        </w:rPr>
        <w:t xml:space="preserve">____________________</w:t>
      </w:r>
    </w:p>
    <w:p>
      <w:pPr>
        <w:tabs>
          <w:tab w:val="left" w:pos="9026"/>
        </w:tabs>
        <w:spacing w:after="120" w:before="120"/>
      </w:pPr>
      <w:r>
        <w:rPr>
          <w:rFonts w:ascii="Montserrat" w:cs="Montserrat" w:eastAsia="Montserrat" w:hAnsi="Montserrat"/>
          <w:b/>
          <w:bCs/>
          <w:color w:val="0D1729"/>
          <w:sz w:val="21"/>
          <w:szCs w:val="21"/>
        </w:rPr>
        <w:t xml:space="preserve">Tooth #(s) / Treatment Area:  </w:t>
      </w:r>
      <w:r>
        <w:rPr>
          <w:rFonts w:ascii="Montserrat" w:cs="Montserrat" w:eastAsia="Montserrat" w:hAnsi="Montserrat"/>
          <w:color w:val="222222"/>
          <w:sz w:val="21"/>
          <w:szCs w:val="21"/>
        </w:rPr>
        <w:t xml:space="preserve">_____________________________________________</w:t>
      </w:r>
    </w:p>
    <w:p>
      <w:pPr>
        <w:spacing w:before="260"/>
      </w:pPr>
    </w:p>
    <w:p>
      <w:pPr>
        <w:tabs>
          <w:tab w:val="left" w:pos="9026"/>
        </w:tabs>
        <w:spacing w:after="120" w:before="120"/>
      </w:pPr>
      <w:r>
        <w:rPr>
          <w:rFonts w:ascii="Montserrat" w:cs="Montserrat" w:eastAsia="Montserrat" w:hAnsi="Montserrat"/>
          <w:b/>
          <w:bCs/>
          <w:color w:val="0D1729"/>
          <w:sz w:val="21"/>
          <w:szCs w:val="21"/>
        </w:rPr>
        <w:t xml:space="preserve">Patient (or Parent/Guardian) Signature:  </w:t>
      </w:r>
      <w:r>
        <w:rPr>
          <w:rFonts w:ascii="Montserrat" w:cs="Montserrat" w:eastAsia="Montserrat" w:hAnsi="Montserrat"/>
          <w:color w:val="222222"/>
          <w:sz w:val="21"/>
          <w:szCs w:val="21"/>
        </w:rPr>
        <w:t xml:space="preserve">_____________________________________________</w:t>
      </w:r>
    </w:p>
    <w:p>
      <w:pPr>
        <w:tabs>
          <w:tab w:val="left" w:pos="9026"/>
        </w:tabs>
        <w:spacing w:after="120" w:before="120"/>
      </w:pPr>
      <w:r>
        <w:rPr>
          <w:rFonts w:ascii="Montserrat" w:cs="Montserrat" w:eastAsia="Montserrat" w:hAnsi="Montserrat"/>
          <w:b/>
          <w:bCs/>
          <w:color w:val="0D1729"/>
          <w:sz w:val="21"/>
          <w:szCs w:val="21"/>
        </w:rPr>
        <w:t xml:space="preserve">Providing Dentist (print name):  </w:t>
      </w:r>
      <w:r>
        <w:rPr>
          <w:rFonts w:ascii="Montserrat" w:cs="Montserrat" w:eastAsia="Montserrat" w:hAnsi="Montserrat"/>
          <w:color w:val="222222"/>
          <w:sz w:val="21"/>
          <w:szCs w:val="21"/>
        </w:rPr>
        <w:t xml:space="preserve">_____________________________________________</w:t>
      </w:r>
    </w:p>
    <w:p>
      <w:pPr>
        <w:pBdr>
          <w:top w:val="single" w:color="6B8E5A" w:sz="4" w:space="4"/>
        </w:pBdr>
        <w:spacing w:before="300"/>
        <w:jc w:val="center"/>
      </w:pPr>
      <w:r>
        <w:rPr>
          <w:rFonts w:ascii="Montserrat" w:cs="Montserrat" w:eastAsia="Montserrat" w:hAnsi="Montserrat"/>
          <w:i/>
          <w:iCs/>
          <w:color w:val="B78A69"/>
          <w:sz w:val="15"/>
          <w:szCs w:val="15"/>
        </w:rPr>
        <w:t xml:space="preserve">Brandon Williams, DMD  •  Advanced Surgical &amp; Implant Care</w:t>
      </w:r>
    </w:p>
    <w:sectPr>
      <w:pgSz w:w="12240" w:h="15840" w:orient="portrait"/>
      <w:pgMar w:top="720" w:right="1080" w:bottom="72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14233D"/>
      <w:sz w:val="32"/>
      <w:szCs w:val="32"/>
    </w:rPr>
  </w:style>
  <w:style w:type="paragraph" w:styleId="Heading2">
    <w:name w:val="Heading 2"/>
    <w:basedOn w:val="Normal"/>
    <w:next w:val="Normal"/>
    <w:qFormat/>
    <w:rPr>
      <w:color w:val="14233D"/>
      <w:sz w:val="26"/>
      <w:szCs w:val="26"/>
    </w:rPr>
  </w:style>
  <w:style w:type="paragraph" w:styleId="Heading3">
    <w:name w:val="Heading 3"/>
    <w:basedOn w:val="Normal"/>
    <w:next w:val="Normal"/>
    <w:qFormat/>
    <w:rPr>
      <w:color w:val="0D1729"/>
      <w:sz w:val="24"/>
      <w:szCs w:val="24"/>
    </w:rPr>
  </w:style>
  <w:style w:type="paragraph" w:styleId="Heading4">
    <w:name w:val="Heading 4"/>
    <w:basedOn w:val="Normal"/>
    <w:next w:val="Normal"/>
    <w:qFormat/>
    <w:rPr>
      <w:i/>
      <w:iCs/>
      <w:color w:val="14233D"/>
    </w:rPr>
  </w:style>
  <w:style w:type="paragraph" w:styleId="Heading5">
    <w:name w:val="Heading 5"/>
    <w:basedOn w:val="Normal"/>
    <w:next w:val="Normal"/>
    <w:qFormat/>
    <w:rPr>
      <w:color w:val="14233D"/>
    </w:rPr>
  </w:style>
  <w:style w:type="paragraph" w:styleId="Heading6">
    <w:name w:val="Heading 6"/>
    <w:basedOn w:val="Normal"/>
    <w:next w:val="Normal"/>
    <w:qFormat/>
    <w:rPr>
      <w:color w:val="0D1729"/>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8A6A4A"/>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ada7bf3f83fa142b0be369d8039c0463a565997.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2026-07-05T16:39:54.012Z</dcterms:created>
  <dcterms:modified xsi:type="dcterms:W3CDTF">2026-07-05T16:39:54.012Z</dcterms:modified>
</cp:coreProperties>
</file>

<file path=docProps/custom.xml><?xml version="1.0" encoding="utf-8"?>
<Properties xmlns="http://schemas.openxmlformats.org/officeDocument/2006/custom-properties" xmlns:vt="http://schemas.openxmlformats.org/officeDocument/2006/docPropsVTypes"/>
</file>