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pPr>
      <w:r w:rsidDel="00000000" w:rsidR="00000000" w:rsidRPr="00000000">
        <w:rPr/>
        <w:drawing>
          <wp:inline distB="0" distT="0" distL="0" distR="0">
            <wp:extent cx="3619500" cy="111442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619500" cy="11144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bottom w:color="c9d3d8" w:space="1" w:sz="6" w:val="single"/>
        </w:pBdr>
        <w:spacing w:after="200" w:lineRule="auto"/>
        <w:rPr/>
      </w:pPr>
      <w:r w:rsidDel="00000000" w:rsidR="00000000" w:rsidRPr="00000000">
        <w:rPr>
          <w:rtl w:val="0"/>
        </w:rPr>
      </w:r>
    </w:p>
    <w:p w:rsidR="00000000" w:rsidDel="00000000" w:rsidP="00000000" w:rsidRDefault="00000000" w:rsidRPr="00000000" w14:paraId="00000003">
      <w:pPr>
        <w:spacing w:after="40" w:lineRule="auto"/>
        <w:jc w:val="center"/>
        <w:rPr/>
      </w:pPr>
      <w:r w:rsidDel="00000000" w:rsidR="00000000" w:rsidRPr="00000000">
        <w:rPr>
          <w:rFonts w:ascii="Playfair Display" w:cs="Playfair Display" w:eastAsia="Playfair Display" w:hAnsi="Playfair Display"/>
          <w:b w:val="1"/>
          <w:bCs w:val="1"/>
          <w:color w:val="0D1729"/>
          <w:sz w:val="30"/>
          <w:szCs w:val="30"/>
          <w:rtl w:val="0"/>
        </w:rPr>
        <w:t xml:space="preserve">SURGICAL EXTRACTION / IMPACTED WISDOM TEETH</w:t>
      </w:r>
      <w:r w:rsidDel="00000000" w:rsidR="00000000" w:rsidRPr="00000000">
        <w:rPr>
          <w:rtl w:val="0"/>
        </w:rPr>
      </w:r>
    </w:p>
    <w:p w:rsidR="00000000" w:rsidDel="00000000" w:rsidP="00000000" w:rsidRDefault="00000000" w:rsidRPr="00000000" w14:paraId="00000004">
      <w:pPr>
        <w:spacing w:after="240" w:lineRule="auto"/>
        <w:jc w:val="center"/>
        <w:rPr/>
      </w:pPr>
      <w:r w:rsidDel="00000000" w:rsidR="00000000" w:rsidRPr="00000000">
        <w:rPr>
          <w:rFonts w:ascii="Playfair Display" w:cs="Playfair Display" w:eastAsia="Playfair Display" w:hAnsi="Playfair Display"/>
          <w:i w:val="1"/>
          <w:iCs w:val="1"/>
          <w:color w:val="B78A69"/>
          <w:sz w:val="20"/>
          <w:szCs w:val="20"/>
          <w:rtl w:val="0"/>
        </w:rPr>
        <w:t xml:space="preserve">Procedure-Specific Informed Consent</w:t>
      </w:r>
      <w:r w:rsidDel="00000000" w:rsidR="00000000" w:rsidRPr="00000000">
        <w:rPr>
          <w:rtl w:val="0"/>
        </w:rPr>
      </w:r>
    </w:p>
    <w:p w:rsidR="00000000" w:rsidDel="00000000" w:rsidP="00000000" w:rsidRDefault="00000000" w:rsidRPr="00000000" w14:paraId="00000005">
      <w:pPr>
        <w:pBdr>
          <w:bottom w:color="6b8e5a" w:space="2" w:sz="4" w:val="single"/>
        </w:pBdr>
        <w:spacing w:after="80" w:before="200" w:lineRule="auto"/>
        <w:rPr/>
      </w:pPr>
      <w:r w:rsidDel="00000000" w:rsidR="00000000" w:rsidRPr="00000000">
        <w:rPr>
          <w:rFonts w:ascii="Playfair Display" w:cs="Playfair Display" w:eastAsia="Playfair Display" w:hAnsi="Playfair Display"/>
          <w:b w:val="1"/>
          <w:bCs w:val="1"/>
          <w:color w:val="14233D"/>
          <w:sz w:val="23"/>
          <w:szCs w:val="23"/>
          <w:rtl w:val="0"/>
        </w:rPr>
        <w:t xml:space="preserve">Procedure Description</w:t>
      </w:r>
      <w:r w:rsidDel="00000000" w:rsidR="00000000" w:rsidRPr="00000000">
        <w:rPr>
          <w:rtl w:val="0"/>
        </w:rPr>
      </w:r>
    </w:p>
    <w:p w:rsidR="00000000" w:rsidDel="00000000" w:rsidP="00000000" w:rsidRDefault="00000000" w:rsidRPr="00000000" w14:paraId="00000006">
      <w:pPr>
        <w:spacing w:after="160" w:line="276" w:lineRule="auto"/>
        <w:rPr/>
      </w:pPr>
      <w:r w:rsidDel="00000000" w:rsidR="00000000" w:rsidRPr="00000000">
        <w:rPr>
          <w:rFonts w:ascii="Montserrat" w:cs="Montserrat" w:eastAsia="Montserrat" w:hAnsi="Montserrat"/>
          <w:color w:val="222222"/>
          <w:sz w:val="21"/>
          <w:szCs w:val="21"/>
          <w:rtl w:val="0"/>
        </w:rPr>
        <w:t xml:space="preserve">Removal of a tooth (or teeth) that is impacted, partially erupted, fractured below the gumline, or otherwise unable to be removed with a simple extraction technique. Surgical extraction may involve reflecting the gum tissue, removing a portion of bone, and/or sectioning the tooth into pieces to allow removal. This form applies to surgical removal of any tooth, including impacted or partially erupted third molars (wisdom teeth).</w:t>
      </w:r>
      <w:r w:rsidDel="00000000" w:rsidR="00000000" w:rsidRPr="00000000">
        <w:rPr>
          <w:rtl w:val="0"/>
        </w:rPr>
      </w:r>
    </w:p>
    <w:p w:rsidR="00000000" w:rsidDel="00000000" w:rsidP="00000000" w:rsidRDefault="00000000" w:rsidRPr="00000000" w14:paraId="00000007">
      <w:pPr>
        <w:pBdr>
          <w:bottom w:color="6b8e5a" w:space="2" w:sz="4" w:val="single"/>
        </w:pBdr>
        <w:spacing w:after="80" w:before="200" w:lineRule="auto"/>
        <w:rPr/>
      </w:pPr>
      <w:r w:rsidDel="00000000" w:rsidR="00000000" w:rsidRPr="00000000">
        <w:rPr>
          <w:rFonts w:ascii="Playfair Display" w:cs="Playfair Display" w:eastAsia="Playfair Display" w:hAnsi="Playfair Display"/>
          <w:b w:val="1"/>
          <w:bCs w:val="1"/>
          <w:color w:val="14233D"/>
          <w:sz w:val="23"/>
          <w:szCs w:val="23"/>
          <w:rtl w:val="0"/>
        </w:rPr>
        <w:t xml:space="preserve">Benefits of Treatment</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Eliminates pain, infection, or disease associated with the tooth</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Prevents future crowding, cyst formation, or damage to adjacent teeth caused by impacted teeth</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Removes a tooth that cannot be restored or maintained in a healthy, functional state</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Reduces risk of future orthodontic relapse or root resorption of neighboring teeth (wisdom teeth)</w:t>
      </w:r>
      <w:r w:rsidDel="00000000" w:rsidR="00000000" w:rsidRPr="00000000">
        <w:rPr>
          <w:rtl w:val="0"/>
        </w:rPr>
      </w:r>
    </w:p>
    <w:p w:rsidR="00000000" w:rsidDel="00000000" w:rsidP="00000000" w:rsidRDefault="00000000" w:rsidRPr="00000000" w14:paraId="0000000C">
      <w:pPr>
        <w:pBdr>
          <w:bottom w:color="6b8e5a" w:space="2" w:sz="4" w:val="single"/>
        </w:pBdr>
        <w:spacing w:after="80" w:before="200" w:lineRule="auto"/>
        <w:rPr/>
      </w:pPr>
      <w:r w:rsidDel="00000000" w:rsidR="00000000" w:rsidRPr="00000000">
        <w:rPr>
          <w:rFonts w:ascii="Playfair Display" w:cs="Playfair Display" w:eastAsia="Playfair Display" w:hAnsi="Playfair Display"/>
          <w:b w:val="1"/>
          <w:bCs w:val="1"/>
          <w:color w:val="14233D"/>
          <w:sz w:val="23"/>
          <w:szCs w:val="23"/>
          <w:rtl w:val="0"/>
        </w:rPr>
        <w:t xml:space="preserve">Risks and Possible Complications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Pain, swelling, bruising, and limited jaw opening (trismus) for several days to weeks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Bleeding at the surgical site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Infection requiring further treatment or antibiotics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Dry socket (delayed healing with increased pain), particularly with lower teeth</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Damage to adjacent teeth, roots, or restorations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Temporary or, in rare cases, permanent numbness or altered sensation of the lip, tongue, cheek, or chin (from proximity to the inferior alveolar or lingual nerve)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Jaw soreness, stiffness, or joint (TMJ) discomfort</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Sinus exposure or communication with the sinus (upper teeth), which may require additional care or, rarely, surgical repair</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Jaw fracture (rare)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Incomplete removal of a root tip, which may be left in place if removal would create greater risk, requiring monitoring</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Need for additional procedures or referral to an oral surgeon if complications arise</w:t>
      </w:r>
      <w:r w:rsidDel="00000000" w:rsidR="00000000" w:rsidRPr="00000000">
        <w:rPr>
          <w:rtl w:val="0"/>
        </w:rPr>
      </w:r>
    </w:p>
    <w:p w:rsidR="00000000" w:rsidDel="00000000" w:rsidP="00000000" w:rsidRDefault="00000000" w:rsidRPr="00000000" w14:paraId="00000018">
      <w:pPr>
        <w:pBdr>
          <w:bottom w:color="6b8e5a" w:space="2" w:sz="4" w:val="single"/>
        </w:pBdr>
        <w:spacing w:after="80" w:before="200" w:lineRule="auto"/>
        <w:rPr/>
      </w:pPr>
      <w:r w:rsidDel="00000000" w:rsidR="00000000" w:rsidRPr="00000000">
        <w:rPr>
          <w:rFonts w:ascii="Playfair Display" w:cs="Playfair Display" w:eastAsia="Playfair Display" w:hAnsi="Playfair Display"/>
          <w:b w:val="1"/>
          <w:bCs w:val="1"/>
          <w:color w:val="14233D"/>
          <w:sz w:val="23"/>
          <w:szCs w:val="23"/>
          <w:rtl w:val="0"/>
        </w:rPr>
        <w:t xml:space="preserve">Alternatives to Treatment</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Monitoring/observation without immediate removal, where clinically appropriate</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Root canal treatment, if the tooth is restorable and not impacted</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Coronectomy (removal of the crown while leaving deep roots undisturbed to protect a nearby nerve), in select cases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Referral to an oral and maxillofacial surgeon or ENT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8" w:lineRule="auto"/>
        <w:ind w:left="720" w:right="0" w:hanging="360"/>
        <w:jc w:val="left"/>
        <w:rPr/>
      </w:pPr>
      <w:r w:rsidDel="00000000" w:rsidR="00000000" w:rsidRPr="00000000">
        <w:rPr>
          <w:rFonts w:ascii="Montserrat" w:cs="Montserrat" w:eastAsia="Montserrat" w:hAnsi="Montserrat"/>
          <w:b w:val="0"/>
          <w:bCs w:val="0"/>
          <w:i w:val="0"/>
          <w:iCs w:val="0"/>
          <w:smallCaps w:val="0"/>
          <w:strike w:val="0"/>
          <w:color w:val="222222"/>
          <w:sz w:val="21"/>
          <w:szCs w:val="21"/>
          <w:u w:val="none"/>
          <w:shd w:fill="auto" w:val="clear"/>
          <w:vertAlign w:val="baseline"/>
          <w:rtl w:val="0"/>
        </w:rPr>
        <w:t xml:space="preserve">No treatment, with the understanding that risks of infection, cyst formation, crowding, or damage to adjacent teeth may increase over time</w:t>
      </w:r>
      <w:r w:rsidDel="00000000" w:rsidR="00000000" w:rsidRPr="00000000">
        <w:rPr>
          <w:rtl w:val="0"/>
        </w:rPr>
      </w:r>
    </w:p>
    <w:p w:rsidR="00000000" w:rsidDel="00000000" w:rsidP="00000000" w:rsidRDefault="00000000" w:rsidRPr="00000000" w14:paraId="0000001E">
      <w:pPr>
        <w:pBdr>
          <w:bottom w:color="6b8e5a" w:space="2" w:sz="4" w:val="single"/>
        </w:pBdr>
        <w:spacing w:after="80" w:before="200" w:lineRule="auto"/>
        <w:rPr/>
      </w:pPr>
      <w:r w:rsidDel="00000000" w:rsidR="00000000" w:rsidRPr="00000000">
        <w:rPr>
          <w:rFonts w:ascii="Playfair Display" w:cs="Playfair Display" w:eastAsia="Playfair Display" w:hAnsi="Playfair Display"/>
          <w:b w:val="1"/>
          <w:bCs w:val="1"/>
          <w:color w:val="14233D"/>
          <w:sz w:val="23"/>
          <w:szCs w:val="23"/>
          <w:rtl w:val="0"/>
        </w:rPr>
        <w:t xml:space="preserve">Patient Acknowledgement and Consent</w:t>
      </w:r>
      <w:r w:rsidDel="00000000" w:rsidR="00000000" w:rsidRPr="00000000">
        <w:rPr>
          <w:rtl w:val="0"/>
        </w:rPr>
      </w:r>
    </w:p>
    <w:p w:rsidR="00000000" w:rsidDel="00000000" w:rsidP="00000000" w:rsidRDefault="00000000" w:rsidRPr="00000000" w14:paraId="0000001F">
      <w:pPr>
        <w:spacing w:after="160" w:line="276" w:lineRule="auto"/>
        <w:rPr/>
      </w:pPr>
      <w:r w:rsidDel="00000000" w:rsidR="00000000" w:rsidRPr="00000000">
        <w:rPr>
          <w:rFonts w:ascii="Montserrat" w:cs="Montserrat" w:eastAsia="Montserrat" w:hAnsi="Montserrat"/>
          <w:color w:val="222222"/>
          <w:sz w:val="21"/>
          <w:szCs w:val="21"/>
          <w:rtl w:val="0"/>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r w:rsidDel="00000000" w:rsidR="00000000" w:rsidRPr="00000000">
        <w:rPr>
          <w:rtl w:val="0"/>
        </w:rPr>
      </w:r>
    </w:p>
    <w:p w:rsidR="00000000" w:rsidDel="00000000" w:rsidP="00000000" w:rsidRDefault="00000000" w:rsidRPr="00000000" w14:paraId="00000020">
      <w:pPr>
        <w:tabs>
          <w:tab w:val="left" w:leader="none" w:pos="9026"/>
        </w:tabs>
        <w:spacing w:after="120" w:before="120" w:lineRule="auto"/>
        <w:rPr/>
      </w:pPr>
      <w:r w:rsidDel="00000000" w:rsidR="00000000" w:rsidRPr="00000000">
        <w:rPr>
          <w:rFonts w:ascii="Montserrat" w:cs="Montserrat" w:eastAsia="Montserrat" w:hAnsi="Montserrat"/>
          <w:b w:val="1"/>
          <w:bCs w:val="1"/>
          <w:color w:val="0D1729"/>
          <w:sz w:val="21"/>
          <w:szCs w:val="21"/>
          <w:rtl w:val="0"/>
        </w:rPr>
        <w:t xml:space="preserve">Patient Name (print):  </w:t>
      </w:r>
      <w:r w:rsidDel="00000000" w:rsidR="00000000" w:rsidRPr="00000000">
        <w:rPr>
          <w:rFonts w:ascii="Montserrat" w:cs="Montserrat" w:eastAsia="Montserrat" w:hAnsi="Montserrat"/>
          <w:color w:val="222222"/>
          <w:sz w:val="21"/>
          <w:szCs w:val="21"/>
          <w:rtl w:val="0"/>
        </w:rPr>
        <w:t xml:space="preserve">_______________________________________________________</w:t>
      </w:r>
      <w:r w:rsidDel="00000000" w:rsidR="00000000" w:rsidRPr="00000000">
        <w:rPr>
          <w:rtl w:val="0"/>
        </w:rPr>
      </w:r>
    </w:p>
    <w:p w:rsidR="00000000" w:rsidDel="00000000" w:rsidP="00000000" w:rsidRDefault="00000000" w:rsidRPr="00000000" w14:paraId="00000021">
      <w:pPr>
        <w:spacing w:after="120" w:before="120" w:lineRule="auto"/>
        <w:rPr/>
      </w:pPr>
      <w:r w:rsidDel="00000000" w:rsidR="00000000" w:rsidRPr="00000000">
        <w:rPr>
          <w:rFonts w:ascii="Montserrat" w:cs="Montserrat" w:eastAsia="Montserrat" w:hAnsi="Montserrat"/>
          <w:b w:val="1"/>
          <w:bCs w:val="1"/>
          <w:color w:val="0D1729"/>
          <w:sz w:val="21"/>
          <w:szCs w:val="21"/>
          <w:rtl w:val="0"/>
        </w:rPr>
        <w:t xml:space="preserve">Date of Birth:  </w:t>
      </w:r>
      <w:r w:rsidDel="00000000" w:rsidR="00000000" w:rsidRPr="00000000">
        <w:rPr>
          <w:rFonts w:ascii="Montserrat" w:cs="Montserrat" w:eastAsia="Montserrat" w:hAnsi="Montserrat"/>
          <w:color w:val="222222"/>
          <w:sz w:val="21"/>
          <w:szCs w:val="21"/>
          <w:rtl w:val="0"/>
        </w:rPr>
        <w:t xml:space="preserve">____________________     </w:t>
      </w:r>
      <w:r w:rsidDel="00000000" w:rsidR="00000000" w:rsidRPr="00000000">
        <w:rPr>
          <w:rFonts w:ascii="Montserrat" w:cs="Montserrat" w:eastAsia="Montserrat" w:hAnsi="Montserrat"/>
          <w:b w:val="1"/>
          <w:bCs w:val="1"/>
          <w:color w:val="0D1729"/>
          <w:sz w:val="21"/>
          <w:szCs w:val="21"/>
          <w:rtl w:val="0"/>
        </w:rPr>
        <w:t xml:space="preserve">Date:  </w:t>
      </w:r>
      <w:r w:rsidDel="00000000" w:rsidR="00000000" w:rsidRPr="00000000">
        <w:rPr>
          <w:rFonts w:ascii="Montserrat" w:cs="Montserrat" w:eastAsia="Montserrat" w:hAnsi="Montserrat"/>
          <w:color w:val="222222"/>
          <w:sz w:val="21"/>
          <w:szCs w:val="21"/>
          <w:rtl w:val="0"/>
        </w:rPr>
        <w:t xml:space="preserve">____________________</w:t>
      </w:r>
      <w:r w:rsidDel="00000000" w:rsidR="00000000" w:rsidRPr="00000000">
        <w:rPr>
          <w:rtl w:val="0"/>
        </w:rPr>
      </w:r>
    </w:p>
    <w:p w:rsidR="00000000" w:rsidDel="00000000" w:rsidP="00000000" w:rsidRDefault="00000000" w:rsidRPr="00000000" w14:paraId="00000022">
      <w:pPr>
        <w:tabs>
          <w:tab w:val="left" w:leader="none" w:pos="9026"/>
        </w:tabs>
        <w:spacing w:after="120" w:before="120" w:lineRule="auto"/>
        <w:rPr/>
      </w:pPr>
      <w:r w:rsidDel="00000000" w:rsidR="00000000" w:rsidRPr="00000000">
        <w:rPr>
          <w:rFonts w:ascii="Montserrat" w:cs="Montserrat" w:eastAsia="Montserrat" w:hAnsi="Montserrat"/>
          <w:b w:val="1"/>
          <w:bCs w:val="1"/>
          <w:color w:val="0D1729"/>
          <w:sz w:val="21"/>
          <w:szCs w:val="21"/>
          <w:rtl w:val="0"/>
        </w:rPr>
        <w:t xml:space="preserve">Tooth #(s) / Treatment Area:  </w:t>
      </w:r>
      <w:r w:rsidDel="00000000" w:rsidR="00000000" w:rsidRPr="00000000">
        <w:rPr>
          <w:rFonts w:ascii="Montserrat" w:cs="Montserrat" w:eastAsia="Montserrat" w:hAnsi="Montserrat"/>
          <w:color w:val="222222"/>
          <w:sz w:val="21"/>
          <w:szCs w:val="21"/>
          <w:rtl w:val="0"/>
        </w:rPr>
        <w:t xml:space="preserve">_____________________________________________</w:t>
      </w:r>
      <w:r w:rsidDel="00000000" w:rsidR="00000000" w:rsidRPr="00000000">
        <w:rPr>
          <w:rtl w:val="0"/>
        </w:rPr>
      </w:r>
    </w:p>
    <w:p w:rsidR="00000000" w:rsidDel="00000000" w:rsidP="00000000" w:rsidRDefault="00000000" w:rsidRPr="00000000" w14:paraId="00000023">
      <w:pPr>
        <w:spacing w:before="260" w:lineRule="auto"/>
        <w:rPr/>
      </w:pPr>
      <w:r w:rsidDel="00000000" w:rsidR="00000000" w:rsidRPr="00000000">
        <w:rPr>
          <w:rtl w:val="0"/>
        </w:rPr>
      </w:r>
    </w:p>
    <w:p w:rsidR="00000000" w:rsidDel="00000000" w:rsidP="00000000" w:rsidRDefault="00000000" w:rsidRPr="00000000" w14:paraId="00000024">
      <w:pPr>
        <w:tabs>
          <w:tab w:val="left" w:leader="none" w:pos="9026"/>
        </w:tabs>
        <w:spacing w:after="120" w:before="120" w:lineRule="auto"/>
        <w:rPr/>
      </w:pPr>
      <w:r w:rsidDel="00000000" w:rsidR="00000000" w:rsidRPr="00000000">
        <w:rPr>
          <w:rFonts w:ascii="Montserrat" w:cs="Montserrat" w:eastAsia="Montserrat" w:hAnsi="Montserrat"/>
          <w:b w:val="1"/>
          <w:bCs w:val="1"/>
          <w:color w:val="0D1729"/>
          <w:sz w:val="21"/>
          <w:szCs w:val="21"/>
          <w:rtl w:val="0"/>
        </w:rPr>
        <w:t xml:space="preserve">Patient (or Parent/Guardian) Signature:  </w:t>
      </w:r>
      <w:r w:rsidDel="00000000" w:rsidR="00000000" w:rsidRPr="00000000">
        <w:rPr>
          <w:rFonts w:ascii="Montserrat" w:cs="Montserrat" w:eastAsia="Montserrat" w:hAnsi="Montserrat"/>
          <w:color w:val="222222"/>
          <w:sz w:val="21"/>
          <w:szCs w:val="21"/>
          <w:rtl w:val="0"/>
        </w:rPr>
        <w:t xml:space="preserve">_____________________________________________</w:t>
      </w:r>
      <w:r w:rsidDel="00000000" w:rsidR="00000000" w:rsidRPr="00000000">
        <w:rPr>
          <w:rtl w:val="0"/>
        </w:rPr>
      </w:r>
    </w:p>
    <w:p w:rsidR="00000000" w:rsidDel="00000000" w:rsidP="00000000" w:rsidRDefault="00000000" w:rsidRPr="00000000" w14:paraId="00000025">
      <w:pPr>
        <w:tabs>
          <w:tab w:val="left" w:leader="none" w:pos="9026"/>
        </w:tabs>
        <w:spacing w:after="120" w:before="120" w:lineRule="auto"/>
        <w:rPr/>
      </w:pPr>
      <w:r w:rsidDel="00000000" w:rsidR="00000000" w:rsidRPr="00000000">
        <w:rPr>
          <w:rFonts w:ascii="Montserrat" w:cs="Montserrat" w:eastAsia="Montserrat" w:hAnsi="Montserrat"/>
          <w:b w:val="1"/>
          <w:bCs w:val="1"/>
          <w:color w:val="0D1729"/>
          <w:sz w:val="21"/>
          <w:szCs w:val="21"/>
          <w:rtl w:val="0"/>
        </w:rPr>
        <w:t xml:space="preserve">Providing Dentist (print name):  </w:t>
      </w:r>
      <w:r w:rsidDel="00000000" w:rsidR="00000000" w:rsidRPr="00000000">
        <w:rPr>
          <w:rFonts w:ascii="Montserrat" w:cs="Montserrat" w:eastAsia="Montserrat" w:hAnsi="Montserrat"/>
          <w:color w:val="222222"/>
          <w:sz w:val="21"/>
          <w:szCs w:val="21"/>
          <w:rtl w:val="0"/>
        </w:rPr>
        <w:t xml:space="preserve">_____________________________________________</w:t>
      </w:r>
      <w:r w:rsidDel="00000000" w:rsidR="00000000" w:rsidRPr="00000000">
        <w:rPr>
          <w:rtl w:val="0"/>
        </w:rPr>
      </w:r>
    </w:p>
    <w:p w:rsidR="00000000" w:rsidDel="00000000" w:rsidP="00000000" w:rsidRDefault="00000000" w:rsidRPr="00000000" w14:paraId="00000026">
      <w:pPr>
        <w:pBdr>
          <w:top w:color="6b8e5a" w:space="4" w:sz="4" w:val="single"/>
        </w:pBdr>
        <w:spacing w:before="300" w:lineRule="auto"/>
        <w:jc w:val="center"/>
        <w:rPr/>
      </w:pPr>
      <w:r w:rsidDel="00000000" w:rsidR="00000000" w:rsidRPr="00000000">
        <w:rPr>
          <w:rFonts w:ascii="Montserrat" w:cs="Montserrat" w:eastAsia="Montserrat" w:hAnsi="Montserrat"/>
          <w:i w:val="1"/>
          <w:iCs w:val="1"/>
          <w:color w:val="B78A69"/>
          <w:sz w:val="15"/>
          <w:szCs w:val="15"/>
          <w:rtl w:val="0"/>
        </w:rPr>
        <w:t xml:space="preserve">Brandon Williams, DMD  •  Advanced Surgical &amp; Implant Care</w:t>
      </w:r>
      <w:r w:rsidDel="00000000" w:rsidR="00000000" w:rsidRPr="00000000">
        <w:rPr>
          <w:rtl w:val="0"/>
        </w:rPr>
      </w:r>
    </w:p>
    <w:sectPr>
      <w:pgSz w:h="15840" w:w="12240" w:orient="portrait"/>
      <w:pgMar w:bottom="720" w:top="72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4233D"/>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4233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0D1729"/>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14233D"/>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4233D"/>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0D1729"/>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4233D"/>
      </a:dk2>
      <a:lt2>
        <a:srgbClr val="EEECE1"/>
      </a:lt2>
      <a:accent1>
        <a:srgbClr val="14233D"/>
      </a:accent1>
      <a:accent2>
        <a:srgbClr val="C0504D"/>
      </a:accent2>
      <a:accent3>
        <a:srgbClr val="9BBB59"/>
      </a:accent3>
      <a:accent4>
        <a:srgbClr val="8064A2"/>
      </a:accent4>
      <a:accent5>
        <a:srgbClr val="4BACC6"/>
      </a:accent5>
      <a:accent6>
        <a:srgbClr val="F79646"/>
      </a:accent6>
      <a:hlink>
        <a:srgbClr val="8A6A4A"/>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bKIZD7neSvqgPSjGUhCxvG4Uvw==">CgMxLjA4AHIhMXBMYUtnV3ZBLWtDS3ltVWM0cVhjRmJ3aHd4cGNybmhC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